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F7F" w:rsidRDefault="00CD0258" w:rsidP="00CD0258">
      <w:pPr>
        <w:tabs>
          <w:tab w:val="left" w:pos="7455"/>
        </w:tabs>
      </w:pPr>
      <w:r w:rsidRPr="00CD0258">
        <w:rPr>
          <w:b/>
        </w:rPr>
        <w:t>Title:</w:t>
      </w:r>
      <w:r>
        <w:t xml:space="preserve"> Whole genome sequencing reveals novel </w:t>
      </w:r>
      <w:r w:rsidRPr="00CD0258">
        <w:rPr>
          <w:i/>
        </w:rPr>
        <w:t>IGHMBP2</w:t>
      </w:r>
      <w:r>
        <w:t xml:space="preserve"> </w:t>
      </w:r>
      <w:r w:rsidR="008A2283">
        <w:t xml:space="preserve">non coding variant that causes </w:t>
      </w:r>
      <w:r>
        <w:t xml:space="preserve">Charcot-Marie-Tooth </w:t>
      </w:r>
      <w:r w:rsidR="007854C1">
        <w:t>type 2S</w:t>
      </w:r>
      <w:bookmarkStart w:id="0" w:name="_GoBack"/>
      <w:bookmarkEnd w:id="0"/>
    </w:p>
    <w:p w:rsidR="00F21DC2" w:rsidRDefault="00F21DC2" w:rsidP="00CD0258">
      <w:pPr>
        <w:tabs>
          <w:tab w:val="left" w:pos="7455"/>
        </w:tabs>
      </w:pPr>
      <w:r w:rsidRPr="00F21DC2">
        <w:rPr>
          <w:b/>
        </w:rPr>
        <w:t xml:space="preserve">Authors: </w:t>
      </w:r>
      <w:r>
        <w:t>T</w:t>
      </w:r>
      <w:r>
        <w:t xml:space="preserve"> </w:t>
      </w:r>
      <w:r>
        <w:t>A Cassini</w:t>
      </w:r>
      <w:bookmarkStart w:id="1" w:name="_Hlk1977678"/>
      <w:r>
        <w:rPr>
          <w:vertAlign w:val="superscript"/>
        </w:rPr>
        <w:t>1,2</w:t>
      </w:r>
      <w:bookmarkEnd w:id="1"/>
      <w:r>
        <w:t>, Laura Fairbrother</w:t>
      </w:r>
      <w:r>
        <w:rPr>
          <w:vertAlign w:val="superscript"/>
        </w:rPr>
        <w:t>1</w:t>
      </w:r>
      <w:r>
        <w:t>, Lynette C Rives</w:t>
      </w:r>
      <w:r>
        <w:rPr>
          <w:vertAlign w:val="superscript"/>
        </w:rPr>
        <w:t>1</w:t>
      </w:r>
      <w:r>
        <w:t>, John Newman</w:t>
      </w:r>
      <w:r>
        <w:rPr>
          <w:vertAlign w:val="superscript"/>
        </w:rPr>
        <w:t>2</w:t>
      </w:r>
      <w:r>
        <w:rPr>
          <w:vertAlign w:val="superscript"/>
        </w:rPr>
        <w:t>,4</w:t>
      </w:r>
      <w:r>
        <w:t>, Mary E Koziura</w:t>
      </w:r>
      <w:r>
        <w:rPr>
          <w:vertAlign w:val="superscript"/>
        </w:rPr>
        <w:t>1</w:t>
      </w:r>
      <w:r>
        <w:t>, Jennifer Brault</w:t>
      </w:r>
      <w:r>
        <w:rPr>
          <w:vertAlign w:val="superscript"/>
        </w:rPr>
        <w:t>1</w:t>
      </w:r>
      <w:r>
        <w:t>, Rizwan Hamid</w:t>
      </w:r>
      <w:r>
        <w:rPr>
          <w:vertAlign w:val="superscript"/>
        </w:rPr>
        <w:t>1</w:t>
      </w:r>
      <w:r>
        <w:t>, Joy Cogan</w:t>
      </w:r>
      <w:r>
        <w:rPr>
          <w:vertAlign w:val="superscript"/>
        </w:rPr>
        <w:t>1</w:t>
      </w:r>
      <w:r>
        <w:t>, John A Phillips</w:t>
      </w:r>
      <w:r>
        <w:rPr>
          <w:vertAlign w:val="superscript"/>
        </w:rPr>
        <w:t>1</w:t>
      </w:r>
      <w:r>
        <w:rPr>
          <w:vertAlign w:val="superscript"/>
        </w:rPr>
        <w:t xml:space="preserve"> </w:t>
      </w:r>
      <w:r>
        <w:t>&amp; U</w:t>
      </w:r>
      <w:r>
        <w:t>ndiagnosed 6 Diseases Network</w:t>
      </w:r>
    </w:p>
    <w:p w:rsidR="00F21DC2" w:rsidRPr="00F21DC2" w:rsidRDefault="00F21DC2" w:rsidP="00CD0258">
      <w:pPr>
        <w:tabs>
          <w:tab w:val="left" w:pos="7455"/>
        </w:tabs>
        <w:rPr>
          <w:b/>
        </w:rPr>
      </w:pPr>
      <w:r>
        <w:t>Department</w:t>
      </w:r>
      <w:r>
        <w:t>s</w:t>
      </w:r>
      <w:r>
        <w:t xml:space="preserve"> of </w:t>
      </w:r>
      <w:r>
        <w:rPr>
          <w:vertAlign w:val="superscript"/>
        </w:rPr>
        <w:t>1</w:t>
      </w:r>
      <w:r>
        <w:t>Medicine</w:t>
      </w:r>
      <w:r>
        <w:t xml:space="preserve"> and</w:t>
      </w:r>
      <w:r>
        <w:rPr>
          <w:vertAlign w:val="superscript"/>
        </w:rPr>
        <w:t xml:space="preserve"> 2</w:t>
      </w:r>
      <w:r>
        <w:t>Pediatrics, Vanderbilt University Medical Center, Nashville, TN</w:t>
      </w:r>
      <w:r>
        <w:t>, USA</w:t>
      </w:r>
    </w:p>
    <w:p w:rsidR="00CD0258" w:rsidRDefault="00CD0258">
      <w:r w:rsidRPr="00CD0258">
        <w:rPr>
          <w:b/>
        </w:rPr>
        <w:t>Introduction:</w:t>
      </w:r>
      <w:r>
        <w:t xml:space="preserve"> Rare variants (RV) in immunoglobulin mu-binding protein 2 (IGHMBP2) can cause an autosomal recessive type of Charcot-Marie-Tooth (CMT) disease [OMIM 616155], an inherited peripheral neuropathy. Over 40 different genes are associated with CMT, with different possible inheritance patterns. </w:t>
      </w:r>
    </w:p>
    <w:p w:rsidR="00CD0258" w:rsidRDefault="00CD0258">
      <w:r w:rsidRPr="00CD0258">
        <w:rPr>
          <w:b/>
        </w:rPr>
        <w:t>Case Report:</w:t>
      </w:r>
      <w:r>
        <w:t xml:space="preserve">  An 11-year-old female with motor delays was found to have distal atrophy, weakness, and areflexia without bulbar or sensory findings. Her clinical evaluation was unrevealing. Whole exome sequencing (WES) revealed a maternally inherited </w:t>
      </w:r>
      <w:r w:rsidRPr="00CD0258">
        <w:rPr>
          <w:i/>
        </w:rPr>
        <w:t>IGHMBP2</w:t>
      </w:r>
      <w:r>
        <w:t xml:space="preserve"> RV (c.1730T&gt;C) predicted to be pathogenic, but no variant on the other allele was identified. Deletion and duplication analysis </w:t>
      </w:r>
      <w:proofErr w:type="gramStart"/>
      <w:r>
        <w:t>was</w:t>
      </w:r>
      <w:proofErr w:type="gramEnd"/>
      <w:r>
        <w:t xml:space="preserve"> negative. She was referred to the Undiagnosed Disease Network (UDN) for further evaluation. </w:t>
      </w:r>
    </w:p>
    <w:p w:rsidR="00CD0258" w:rsidRDefault="00CD0258">
      <w:r w:rsidRPr="00CD0258">
        <w:rPr>
          <w:b/>
        </w:rPr>
        <w:t>Results</w:t>
      </w:r>
      <w:r>
        <w:t xml:space="preserve">: Whole genome sequencing (WGS) confirmed the previously identified </w:t>
      </w:r>
      <w:r w:rsidRPr="00CD0258">
        <w:rPr>
          <w:i/>
        </w:rPr>
        <w:t>IGHMBP2</w:t>
      </w:r>
      <w:r>
        <w:t xml:space="preserve"> RV and identified a paternally inherited non-coding </w:t>
      </w:r>
      <w:r w:rsidRPr="00CD0258">
        <w:rPr>
          <w:i/>
        </w:rPr>
        <w:t>IGHMBP2</w:t>
      </w:r>
      <w:r>
        <w:t xml:space="preserve"> RV. This was predicted to activate a cryptic splice site perturbing </w:t>
      </w:r>
      <w:r w:rsidRPr="00CD0258">
        <w:rPr>
          <w:i/>
        </w:rPr>
        <w:t>IGHMBP2</w:t>
      </w:r>
      <w:r>
        <w:t xml:space="preserve"> splicing. Reverse transcriptase polymerase chain reaction (RT-PCR) analysis was consistent with activation of the cryptic splice site. The abnormal transcript was shown to undergo non-sense mediated decay (NMD), resulting in haploinsufficiency. </w:t>
      </w:r>
    </w:p>
    <w:p w:rsidR="00CD0258" w:rsidRDefault="00CD0258">
      <w:r w:rsidRPr="00CD0258">
        <w:rPr>
          <w:b/>
        </w:rPr>
        <w:t>Conclusion</w:t>
      </w:r>
      <w:r>
        <w:t>s: This case demonstrates the deficiencies of WES and traditional molecular analyses and highlights the advantages of utilization of WGS and functional studies.</w:t>
      </w:r>
    </w:p>
    <w:sectPr w:rsidR="00CD0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58"/>
    <w:rsid w:val="00500FDF"/>
    <w:rsid w:val="00570CBC"/>
    <w:rsid w:val="00587553"/>
    <w:rsid w:val="006B7CB8"/>
    <w:rsid w:val="007854C1"/>
    <w:rsid w:val="007E3D84"/>
    <w:rsid w:val="008A2283"/>
    <w:rsid w:val="00C06F7F"/>
    <w:rsid w:val="00CD0258"/>
    <w:rsid w:val="00F2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753"/>
  <w15:chartTrackingRefBased/>
  <w15:docId w15:val="{0AEE98B7-1E6A-4C21-BBB8-DB10CCF2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Phillips, John A</dc:creator>
  <cp:keywords/>
  <dc:description/>
  <cp:lastModifiedBy>Phillips, John A</cp:lastModifiedBy>
  <cp:revision>2</cp:revision>
  <cp:lastPrinted>2019-02-25T15:06:00Z</cp:lastPrinted>
  <dcterms:created xsi:type="dcterms:W3CDTF">2019-02-25T22:25:00Z</dcterms:created>
  <dcterms:modified xsi:type="dcterms:W3CDTF">2019-02-25T22:25:00Z</dcterms:modified>
</cp:coreProperties>
</file>